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83" w:rsidRDefault="00722D83" w:rsidP="00722D83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Hőmérsékletérzékelő:</w:t>
      </w:r>
    </w:p>
    <w:p w:rsidR="00722D83" w:rsidRDefault="00722D83" w:rsidP="00722D83">
      <w:pPr>
        <w:rPr>
          <w:rFonts w:ascii="Arial" w:hAnsi="Arial" w:cs="Arial"/>
          <w:sz w:val="21"/>
          <w:szCs w:val="21"/>
        </w:rPr>
      </w:pPr>
    </w:p>
    <w:p w:rsidR="00722D83" w:rsidRDefault="00722D83" w:rsidP="00722D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SFTP (Cat7e) </w:t>
      </w:r>
    </w:p>
    <w:p w:rsidR="00722D83" w:rsidRDefault="00722D83" w:rsidP="00722D83">
      <w:pPr>
        <w:rPr>
          <w:rStyle w:val="portalszoveg1"/>
          <w:sz w:val="21"/>
          <w:szCs w:val="21"/>
        </w:rPr>
      </w:pPr>
      <w:r>
        <w:rPr>
          <w:rStyle w:val="portalszoveg1"/>
          <w:sz w:val="21"/>
          <w:szCs w:val="21"/>
        </w:rPr>
        <w:t>Busz-topológia elágazások nélkül : (</w:t>
      </w:r>
      <w:r>
        <w:rPr>
          <w:rStyle w:val="portalszoveg1"/>
          <w:b/>
          <w:bCs/>
          <w:sz w:val="21"/>
          <w:szCs w:val="21"/>
        </w:rPr>
        <w:t>LÁNC vagy VONAL</w:t>
      </w:r>
      <w:r>
        <w:rPr>
          <w:rStyle w:val="portalszoveg1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905000" cy="495300"/>
            <wp:effectExtent l="19050" t="0" r="0" b="0"/>
            <wp:docPr id="1" name="lanc" descr="1-wire BUS Lánc topoló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" descr="1-wire BUS Lánc topológi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br/>
      </w:r>
      <w:r>
        <w:rPr>
          <w:rStyle w:val="portalszoveg1"/>
          <w:sz w:val="21"/>
          <w:szCs w:val="21"/>
        </w:rPr>
        <w:t xml:space="preserve">A legjobb, ha elágazásmentes busz topológiát alkalmazunk. </w:t>
      </w:r>
      <w:r>
        <w:rPr>
          <w:rFonts w:ascii="Arial" w:hAnsi="Arial" w:cs="Arial"/>
          <w:sz w:val="21"/>
          <w:szCs w:val="21"/>
        </w:rPr>
        <w:br/>
      </w:r>
      <w:r>
        <w:rPr>
          <w:rStyle w:val="portalszoveg1"/>
          <w:sz w:val="21"/>
          <w:szCs w:val="21"/>
        </w:rPr>
        <w:t>Ezzel a lánc topológiával érhetjük el a maximális hatótávolságot,</w:t>
      </w:r>
      <w:r>
        <w:rPr>
          <w:rFonts w:ascii="Arial" w:hAnsi="Arial" w:cs="Arial"/>
          <w:sz w:val="21"/>
          <w:szCs w:val="21"/>
        </w:rPr>
        <w:br/>
      </w:r>
      <w:r>
        <w:rPr>
          <w:rStyle w:val="portalszoveg1"/>
          <w:sz w:val="21"/>
          <w:szCs w:val="21"/>
        </w:rPr>
        <w:t xml:space="preserve">350 métert és 32 szenzort használhatunk. </w:t>
      </w:r>
    </w:p>
    <w:p w:rsidR="00722D83" w:rsidRDefault="00722D83" w:rsidP="00722D83">
      <w:pPr>
        <w:rPr>
          <w:rStyle w:val="portalszoveg1"/>
          <w:sz w:val="21"/>
          <w:szCs w:val="21"/>
        </w:rPr>
      </w:pPr>
      <w:r>
        <w:rPr>
          <w:rStyle w:val="portalszoveg1"/>
          <w:sz w:val="21"/>
          <w:szCs w:val="21"/>
        </w:rPr>
        <w:t>Minél hosszabb a busz, annál jobban ki van téve a környezeti zavaroknak. Ezért fontos a megfelelő kábelek és topológia kiválasztása.</w:t>
      </w:r>
    </w:p>
    <w:p w:rsidR="00722D83" w:rsidRPr="00722D83" w:rsidRDefault="00722D83" w:rsidP="00722D83">
      <w:pPr>
        <w:rPr>
          <w:rStyle w:val="portalszoveg1"/>
          <w:color w:val="auto"/>
        </w:rPr>
      </w:pPr>
      <w:r>
        <w:rPr>
          <w:rStyle w:val="portalszoveg1"/>
          <w:sz w:val="21"/>
          <w:szCs w:val="21"/>
        </w:rPr>
        <w:t xml:space="preserve">Minden hőmérséklet érzékelő ebbe  láncba kapcsolódjon. (helység hőm. </w:t>
      </w:r>
      <w:proofErr w:type="spellStart"/>
      <w:r>
        <w:rPr>
          <w:rStyle w:val="portalszoveg1"/>
          <w:sz w:val="21"/>
          <w:szCs w:val="21"/>
        </w:rPr>
        <w:t>érz</w:t>
      </w:r>
      <w:proofErr w:type="spellEnd"/>
      <w:r>
        <w:rPr>
          <w:rStyle w:val="portalszoveg1"/>
          <w:sz w:val="21"/>
          <w:szCs w:val="21"/>
        </w:rPr>
        <w:t>, szauna értékelő, Melegvíztároló érzékelő, "</w:t>
      </w:r>
      <w:proofErr w:type="spellStart"/>
      <w:r>
        <w:rPr>
          <w:rStyle w:val="portalszoveg1"/>
          <w:sz w:val="21"/>
          <w:szCs w:val="21"/>
        </w:rPr>
        <w:t>csőtermosztát</w:t>
      </w:r>
      <w:proofErr w:type="spellEnd"/>
      <w:r>
        <w:rPr>
          <w:rStyle w:val="portalszoveg1"/>
          <w:sz w:val="21"/>
          <w:szCs w:val="21"/>
        </w:rPr>
        <w:t>" érzékelő...)</w:t>
      </w:r>
    </w:p>
    <w:p w:rsidR="00731754" w:rsidRDefault="00731754"/>
    <w:p w:rsidR="00722D83" w:rsidRDefault="00C66227">
      <w:proofErr w:type="spellStart"/>
      <w:r>
        <w:t>Miniserver</w:t>
      </w:r>
      <w:proofErr w:type="spellEnd"/>
      <w:r>
        <w:t>:</w:t>
      </w:r>
    </w:p>
    <w:p w:rsidR="002F7357" w:rsidRDefault="00722D8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5762625" cy="4124325"/>
            <wp:effectExtent l="19050" t="0" r="952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Pr="002F7357" w:rsidRDefault="002F7357" w:rsidP="002F7357"/>
    <w:p w:rsidR="002F7357" w:rsidRDefault="002F7357" w:rsidP="002F7357"/>
    <w:p w:rsidR="002F7357" w:rsidRDefault="002F7357" w:rsidP="002F7357">
      <w:proofErr w:type="spellStart"/>
      <w:r>
        <w:t>Analog</w:t>
      </w:r>
      <w:proofErr w:type="spellEnd"/>
      <w:r>
        <w:t xml:space="preserve"> kimenet: 0-10V, vagy 1-10V világítási vagy fűtési szabályzók fokozatmentes vezérléséhez. 2 eres kábel.</w:t>
      </w:r>
    </w:p>
    <w:p w:rsidR="002F7357" w:rsidRDefault="002F7357" w:rsidP="002F7357"/>
    <w:p w:rsidR="002F7357" w:rsidRDefault="002F7357" w:rsidP="002F7357">
      <w:proofErr w:type="spellStart"/>
      <w:r>
        <w:t>Analog</w:t>
      </w:r>
      <w:proofErr w:type="spellEnd"/>
      <w:r>
        <w:t xml:space="preserve"> bemenet: 0-10V-os bemenet, 0-10V-os érzékelőktől. min: 4 eres kábel (UTP)</w:t>
      </w:r>
    </w:p>
    <w:p w:rsidR="002F7357" w:rsidRDefault="002F7357" w:rsidP="002F7357"/>
    <w:p w:rsidR="002F7357" w:rsidRDefault="002F7357" w:rsidP="002F7357">
      <w:proofErr w:type="spellStart"/>
      <w:r>
        <w:t>Digit</w:t>
      </w:r>
      <w:proofErr w:type="spellEnd"/>
      <w:r>
        <w:t xml:space="preserve"> bemenet: kapcsolók, nyomógombok, egyéb ON/OFF jellegű potenciálmentes digitális jelek bemenete. 24V vezérlő feszültség. UTP kábel.</w:t>
      </w:r>
    </w:p>
    <w:p w:rsidR="002F7357" w:rsidRDefault="002F7357" w:rsidP="002F7357"/>
    <w:p w:rsidR="00D109F0" w:rsidRDefault="002F7357" w:rsidP="002F7357">
      <w:r>
        <w:t>LAN: Hálózati adatkábel</w:t>
      </w:r>
      <w:r w:rsidR="00D109F0">
        <w:t xml:space="preserve"> a számítástechnikai elosztótól </w:t>
      </w:r>
      <w:proofErr w:type="spellStart"/>
      <w:r w:rsidR="00D109F0">
        <w:t>Cat</w:t>
      </w:r>
      <w:proofErr w:type="spellEnd"/>
      <w:r w:rsidR="00D109F0">
        <w:t xml:space="preserve"> 5e LAN kábel.</w:t>
      </w:r>
    </w:p>
    <w:p w:rsidR="00722D83" w:rsidRDefault="00D109F0" w:rsidP="002F7357">
      <w:r>
        <w:t>Relézett kimenetek: Erősáramú ON/</w:t>
      </w:r>
      <w:proofErr w:type="spellStart"/>
      <w:r>
        <w:t>Off</w:t>
      </w:r>
      <w:proofErr w:type="spellEnd"/>
      <w:r>
        <w:t xml:space="preserve"> relézett kimenetek</w:t>
      </w:r>
      <w:r w:rsidR="002F7357">
        <w:t xml:space="preserve"> </w:t>
      </w:r>
    </w:p>
    <w:p w:rsidR="00D109F0" w:rsidRDefault="00D109F0" w:rsidP="002F7357">
      <w:r>
        <w:lastRenderedPageBreak/>
        <w:t>Infravörös vezérlés kábelezése:</w:t>
      </w:r>
    </w:p>
    <w:p w:rsidR="00D109F0" w:rsidRDefault="00D109F0" w:rsidP="002F7357"/>
    <w:p w:rsidR="007D602D" w:rsidRDefault="00D109F0" w:rsidP="002F7357">
      <w:r>
        <w:rPr>
          <w:rFonts w:ascii="Arial" w:hAnsi="Arial" w:cs="Arial"/>
          <w:noProof/>
          <w:color w:val="777777"/>
          <w:sz w:val="26"/>
          <w:szCs w:val="26"/>
        </w:rPr>
        <w:drawing>
          <wp:inline distT="0" distB="0" distL="0" distR="0">
            <wp:extent cx="5760720" cy="4369285"/>
            <wp:effectExtent l="19050" t="0" r="0" b="0"/>
            <wp:docPr id="7" name="Kép 7" descr="Connect your IR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nect your IR extens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2D" w:rsidRDefault="007D602D" w:rsidP="007D602D"/>
    <w:p w:rsidR="00D109F0" w:rsidRDefault="007D602D" w:rsidP="007D602D">
      <w:proofErr w:type="spellStart"/>
      <w:r>
        <w:t>Loxone</w:t>
      </w:r>
      <w:proofErr w:type="spellEnd"/>
      <w:r>
        <w:t xml:space="preserve"> IR modul:</w:t>
      </w:r>
    </w:p>
    <w:p w:rsidR="007D602D" w:rsidRDefault="007D602D" w:rsidP="007D602D"/>
    <w:p w:rsidR="007D602D" w:rsidRPr="007D602D" w:rsidRDefault="007D602D" w:rsidP="007D602D">
      <w:pPr>
        <w:spacing w:line="384" w:lineRule="atLeast"/>
        <w:rPr>
          <w:rFonts w:ascii="Open Sans" w:eastAsia="Times New Roman" w:hAnsi="Open Sans" w:cs="Arial"/>
          <w:color w:val="222222"/>
          <w:sz w:val="20"/>
          <w:szCs w:val="20"/>
        </w:rPr>
      </w:pPr>
      <w:r w:rsidRPr="007D602D">
        <w:rPr>
          <w:rFonts w:ascii="Open Sans" w:eastAsia="Times New Roman" w:hAnsi="Open Sans" w:cs="Arial"/>
          <w:caps/>
          <w:color w:val="635F57"/>
          <w:sz w:val="26"/>
        </w:rPr>
        <w:t>Termék leírás</w:t>
      </w:r>
    </w:p>
    <w:p w:rsidR="007D602D" w:rsidRPr="007D602D" w:rsidRDefault="007D602D" w:rsidP="007D602D">
      <w:pPr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 xml:space="preserve">A </w:t>
      </w:r>
      <w:proofErr w:type="spellStart"/>
      <w:r w:rsidRPr="007D602D">
        <w:rPr>
          <w:rFonts w:asciiTheme="minorHAnsi" w:eastAsia="Times New Roman" w:hAnsiTheme="minorHAnsi" w:cs="Arial"/>
          <w:b/>
          <w:bCs/>
          <w:color w:val="222222"/>
        </w:rPr>
        <w:t>Loxone</w:t>
      </w:r>
      <w:proofErr w:type="spellEnd"/>
      <w:r w:rsidRPr="007D602D">
        <w:rPr>
          <w:rFonts w:asciiTheme="minorHAnsi" w:eastAsia="Times New Roman" w:hAnsiTheme="minorHAnsi" w:cs="Arial"/>
          <w:b/>
          <w:bCs/>
          <w:color w:val="222222"/>
        </w:rPr>
        <w:t xml:space="preserve"> IR modult</w:t>
      </w:r>
      <w:r w:rsidRPr="007D602D">
        <w:rPr>
          <w:rFonts w:asciiTheme="minorHAnsi" w:eastAsia="Times New Roman" w:hAnsiTheme="minorHAnsi" w:cs="Arial"/>
          <w:color w:val="222222"/>
        </w:rPr>
        <w:t xml:space="preserve"> egyszerűen csatlakoztatni kell az </w:t>
      </w:r>
      <w:r w:rsidRPr="007D602D">
        <w:rPr>
          <w:rFonts w:asciiTheme="minorHAnsi" w:eastAsia="Times New Roman" w:hAnsiTheme="minorHAnsi" w:cs="Arial"/>
          <w:b/>
          <w:bCs/>
          <w:color w:val="222222"/>
        </w:rPr>
        <w:t xml:space="preserve">IR </w:t>
      </w:r>
      <w:proofErr w:type="spellStart"/>
      <w:r w:rsidRPr="007D602D">
        <w:rPr>
          <w:rFonts w:asciiTheme="minorHAnsi" w:eastAsia="Times New Roman" w:hAnsiTheme="minorHAnsi" w:cs="Arial"/>
          <w:b/>
          <w:bCs/>
          <w:color w:val="222222"/>
        </w:rPr>
        <w:t>Extensionre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, ezzel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távvezérelhetjük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infrás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készülékeinket és fogadhatunk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infra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jeleket is.</w:t>
      </w:r>
    </w:p>
    <w:p w:rsidR="007D602D" w:rsidRPr="007D602D" w:rsidRDefault="007D602D" w:rsidP="007D602D">
      <w:pPr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 xml:space="preserve">Az </w:t>
      </w:r>
      <w:r w:rsidRPr="007D602D">
        <w:rPr>
          <w:rFonts w:asciiTheme="minorHAnsi" w:eastAsia="Times New Roman" w:hAnsiTheme="minorHAnsi" w:cs="Arial"/>
          <w:b/>
          <w:bCs/>
          <w:color w:val="222222"/>
        </w:rPr>
        <w:t>IR modulban</w:t>
      </w:r>
      <w:r w:rsidRPr="007D602D">
        <w:rPr>
          <w:rFonts w:asciiTheme="minorHAnsi" w:eastAsia="Times New Roman" w:hAnsiTheme="minorHAnsi" w:cs="Arial"/>
          <w:color w:val="222222"/>
        </w:rPr>
        <w:t xml:space="preserve"> vannak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infra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vevő diódák is, ezzel egyrészt fogadhatunk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infra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jeleket, amivel intelligens otthonunkat is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távirányíthatjuk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és ezek segítségével könnyen betaníthatjuk rendszerünket. Ahhoz, hogy küldeni tudjuk az infravörös jeleket más készülékek számára mindösszesen két csatlakozót kell az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emitterbe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bedugni.</w:t>
      </w:r>
    </w:p>
    <w:p w:rsidR="007D602D" w:rsidRDefault="007D602D" w:rsidP="007D602D">
      <w:pPr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> </w:t>
      </w:r>
    </w:p>
    <w:p w:rsidR="007D602D" w:rsidRDefault="007D602D" w:rsidP="007D602D">
      <w:pPr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222222"/>
        </w:rPr>
      </w:pPr>
    </w:p>
    <w:p w:rsidR="007D602D" w:rsidRPr="007D602D" w:rsidRDefault="007D602D" w:rsidP="007D602D">
      <w:pPr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222222"/>
        </w:rPr>
      </w:pPr>
    </w:p>
    <w:p w:rsidR="007D602D" w:rsidRPr="007D602D" w:rsidRDefault="007D602D" w:rsidP="007D602D">
      <w:pPr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lastRenderedPageBreak/>
        <w:t>Műszaki adatok</w:t>
      </w:r>
    </w:p>
    <w:p w:rsidR="007D602D" w:rsidRPr="007D602D" w:rsidRDefault="007D602D" w:rsidP="007D602D">
      <w:pPr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b/>
          <w:bCs/>
          <w:color w:val="222222"/>
        </w:rPr>
        <w:t>IR Modul</w:t>
      </w:r>
    </w:p>
    <w:p w:rsidR="007D602D" w:rsidRPr="007D602D" w:rsidRDefault="007D602D" w:rsidP="007D602D">
      <w:pPr>
        <w:numPr>
          <w:ilvl w:val="0"/>
          <w:numId w:val="1"/>
        </w:numPr>
        <w:spacing w:before="100" w:beforeAutospacing="1" w:after="100" w:afterAutospacing="1" w:line="384" w:lineRule="atLeast"/>
        <w:ind w:left="270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 xml:space="preserve">2 x IR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emitter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csatlakozó (3,5mm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jack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csatlakozó)</w:t>
      </w:r>
    </w:p>
    <w:p w:rsidR="007D602D" w:rsidRPr="007D602D" w:rsidRDefault="007D602D" w:rsidP="007D602D">
      <w:pPr>
        <w:numPr>
          <w:ilvl w:val="0"/>
          <w:numId w:val="1"/>
        </w:numPr>
        <w:spacing w:before="100" w:beforeAutospacing="1" w:after="100" w:afterAutospacing="1" w:line="384" w:lineRule="atLeast"/>
        <w:ind w:left="270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>Beépített IR vevő diódák</w:t>
      </w:r>
    </w:p>
    <w:p w:rsidR="007D602D" w:rsidRPr="007D602D" w:rsidRDefault="007D602D" w:rsidP="007D602D">
      <w:pPr>
        <w:numPr>
          <w:ilvl w:val="0"/>
          <w:numId w:val="1"/>
        </w:numPr>
        <w:spacing w:before="100" w:beforeAutospacing="1" w:after="100" w:afterAutospacing="1" w:line="384" w:lineRule="atLeast"/>
        <w:ind w:left="270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 xml:space="preserve">Kompatibilitás minden IR távirányítású készülékkel (kivéve Bang &amp;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Olufsen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>)</w:t>
      </w:r>
    </w:p>
    <w:p w:rsidR="007D602D" w:rsidRPr="007D602D" w:rsidRDefault="007D602D" w:rsidP="007D602D">
      <w:pPr>
        <w:numPr>
          <w:ilvl w:val="0"/>
          <w:numId w:val="1"/>
        </w:numPr>
        <w:spacing w:before="100" w:beforeAutospacing="1" w:after="100" w:afterAutospacing="1" w:line="384" w:lineRule="atLeast"/>
        <w:ind w:left="270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>Egyszerű mód a távvezérlés betanítására</w:t>
      </w:r>
    </w:p>
    <w:p w:rsidR="007D602D" w:rsidRPr="007D602D" w:rsidRDefault="007D602D" w:rsidP="007D602D">
      <w:pPr>
        <w:numPr>
          <w:ilvl w:val="0"/>
          <w:numId w:val="1"/>
        </w:numPr>
        <w:spacing w:before="100" w:beforeAutospacing="1" w:after="100" w:afterAutospacing="1" w:line="384" w:lineRule="atLeast"/>
        <w:ind w:left="270"/>
        <w:rPr>
          <w:rFonts w:asciiTheme="minorHAnsi" w:eastAsia="Times New Roman" w:hAnsiTheme="minorHAnsi" w:cs="Arial"/>
          <w:color w:val="222222"/>
        </w:rPr>
      </w:pPr>
      <w:proofErr w:type="spellStart"/>
      <w:r w:rsidRPr="007D602D">
        <w:rPr>
          <w:rFonts w:asciiTheme="minorHAnsi" w:eastAsia="Times New Roman" w:hAnsiTheme="minorHAnsi" w:cs="Arial"/>
          <w:color w:val="222222"/>
        </w:rPr>
        <w:t>Loxone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Config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support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a CCF fájlok importálásában (importálhatunk előre adott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infra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távirányítókat)</w:t>
      </w:r>
    </w:p>
    <w:p w:rsidR="007D602D" w:rsidRPr="007D602D" w:rsidRDefault="007D602D" w:rsidP="007D602D">
      <w:pPr>
        <w:numPr>
          <w:ilvl w:val="0"/>
          <w:numId w:val="1"/>
        </w:numPr>
        <w:spacing w:before="100" w:beforeAutospacing="1" w:after="100" w:afterAutospacing="1" w:line="384" w:lineRule="atLeast"/>
        <w:ind w:left="270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 xml:space="preserve">Csatlakozás a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Loxone</w:t>
      </w:r>
      <w:proofErr w:type="spellEnd"/>
      <w:r w:rsidRPr="007D602D">
        <w:rPr>
          <w:rFonts w:asciiTheme="minorHAnsi" w:eastAsia="Times New Roman" w:hAnsiTheme="minorHAnsi" w:cs="Arial"/>
          <w:color w:val="222222"/>
        </w:rPr>
        <w:t xml:space="preserve"> IR </w:t>
      </w:r>
      <w:proofErr w:type="spellStart"/>
      <w:r w:rsidRPr="007D602D">
        <w:rPr>
          <w:rFonts w:asciiTheme="minorHAnsi" w:eastAsia="Times New Roman" w:hAnsiTheme="minorHAnsi" w:cs="Arial"/>
          <w:color w:val="222222"/>
        </w:rPr>
        <w:t>Extension-höz</w:t>
      </w:r>
      <w:proofErr w:type="spellEnd"/>
    </w:p>
    <w:p w:rsidR="007D602D" w:rsidRPr="007D602D" w:rsidRDefault="007D602D" w:rsidP="007D602D">
      <w:pPr>
        <w:numPr>
          <w:ilvl w:val="0"/>
          <w:numId w:val="1"/>
        </w:numPr>
        <w:spacing w:before="100" w:beforeAutospacing="1" w:after="100" w:afterAutospacing="1" w:line="384" w:lineRule="atLeast"/>
        <w:ind w:left="270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>Egyszerű kábelezés RJ-45 csatlakozóval</w:t>
      </w:r>
      <w:r w:rsidR="00C66227">
        <w:rPr>
          <w:rFonts w:asciiTheme="minorHAnsi" w:eastAsia="Times New Roman" w:hAnsiTheme="minorHAnsi" w:cs="Arial"/>
          <w:color w:val="222222"/>
        </w:rPr>
        <w:t xml:space="preserve"> UTP Cat5e</w:t>
      </w:r>
    </w:p>
    <w:p w:rsidR="007D602D" w:rsidRPr="007D602D" w:rsidRDefault="007D602D" w:rsidP="007D602D">
      <w:pPr>
        <w:numPr>
          <w:ilvl w:val="0"/>
          <w:numId w:val="1"/>
        </w:numPr>
        <w:spacing w:before="100" w:beforeAutospacing="1" w:after="100" w:afterAutospacing="1" w:line="384" w:lineRule="atLeast"/>
        <w:ind w:left="270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>Tápellátás: 24VDC</w:t>
      </w:r>
    </w:p>
    <w:p w:rsidR="007D602D" w:rsidRPr="007D602D" w:rsidRDefault="007D602D" w:rsidP="007D602D">
      <w:pPr>
        <w:numPr>
          <w:ilvl w:val="0"/>
          <w:numId w:val="1"/>
        </w:numPr>
        <w:spacing w:before="100" w:beforeAutospacing="1" w:after="100" w:afterAutospacing="1" w:line="384" w:lineRule="atLeast"/>
        <w:ind w:left="270"/>
        <w:rPr>
          <w:rFonts w:asciiTheme="minorHAnsi" w:eastAsia="Times New Roman" w:hAnsiTheme="minorHAnsi" w:cs="Arial"/>
          <w:color w:val="222222"/>
        </w:rPr>
      </w:pPr>
      <w:r w:rsidRPr="007D602D">
        <w:rPr>
          <w:rFonts w:asciiTheme="minorHAnsi" w:eastAsia="Times New Roman" w:hAnsiTheme="minorHAnsi" w:cs="Arial"/>
          <w:color w:val="222222"/>
        </w:rPr>
        <w:t>Méretek: 47x47x18 mm</w:t>
      </w:r>
    </w:p>
    <w:p w:rsidR="007D602D" w:rsidRPr="007D602D" w:rsidRDefault="007D602D" w:rsidP="007D602D">
      <w:pPr>
        <w:rPr>
          <w:rFonts w:asciiTheme="minorHAnsi" w:hAnsiTheme="minorHAnsi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71800" cy="1543050"/>
            <wp:effectExtent l="19050" t="0" r="0" b="0"/>
            <wp:docPr id="16" name="Kép 16" descr="C:\Users\User\Pictures\loxone i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loxone ir jpe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429000" cy="1333500"/>
            <wp:effectExtent l="19050" t="0" r="0" b="0"/>
            <wp:docPr id="13" name="Kép 13" descr="Képtalálat a következőre: „loxone ir modul”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loxone ir modul”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02D" w:rsidRPr="007D602D" w:rsidSect="0073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CA8"/>
    <w:multiLevelType w:val="multilevel"/>
    <w:tmpl w:val="A264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D83"/>
    <w:rsid w:val="002F7357"/>
    <w:rsid w:val="00340991"/>
    <w:rsid w:val="00722D83"/>
    <w:rsid w:val="00731754"/>
    <w:rsid w:val="007D602D"/>
    <w:rsid w:val="00C66227"/>
    <w:rsid w:val="00CB3A60"/>
    <w:rsid w:val="00D1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D8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rtalszoveg1">
    <w:name w:val="portal_szoveg1"/>
    <w:basedOn w:val="Bekezdsalapbettpusa"/>
    <w:rsid w:val="00722D8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2E2E5E"/>
      <w:u w:val="none"/>
      <w:effect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D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D83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7D602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D60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ectiontitle">
    <w:name w:val="sectiontitle"/>
    <w:basedOn w:val="Bekezdsalapbettpusa"/>
    <w:rsid w:val="007D602D"/>
    <w:rPr>
      <w:caps/>
      <w:vanish w:val="0"/>
      <w:webHidden w:val="0"/>
      <w:color w:val="635F57"/>
      <w:sz w:val="31"/>
      <w:szCs w:val="3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08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5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0317D.3AE1BD50" TargetMode="External"/><Relationship Id="rId11" Type="http://schemas.openxmlformats.org/officeDocument/2006/relationships/hyperlink" Target="https://www.google.hu/imgres?imgurl=http://ecx.images-amazon.com/images/I/31idcWhzY4L.jpg&amp;imgrefurl=http://www.amazon.de/Loxone-IR-Modul-f%25C3%25BCr-IR-Extension/dp/B0088Y3LGU&amp;h=195&amp;w=500&amp;tbnid=1wF2KB8D1m1pRM:&amp;docid=Tx2FMIq7fVo8zM&amp;itg=1&amp;ei=LnX2VYaJMMmqUeDQkJgH&amp;tbm=isch&amp;ved=0CEEQMygZMBlqFQoTCIbYxKz-9ccCFUlVFAodYCgEcw" TargetMode="External"/><Relationship Id="rId5" Type="http://schemas.openxmlformats.org/officeDocument/2006/relationships/image" Target="media/image1.png"/><Relationship Id="rId10" Type="http://schemas.openxmlformats.org/officeDocument/2006/relationships/hyperlink" Target="IR%20modul,%20ad&#243;val%20&#233;s%20vev&#337;vel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2015-09-14T06:27:00Z</dcterms:created>
  <dcterms:modified xsi:type="dcterms:W3CDTF">2015-09-14T07:33:00Z</dcterms:modified>
</cp:coreProperties>
</file>